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42" w:rsidRDefault="00C36A42" w:rsidP="00C36A42">
      <w:pPr>
        <w:pStyle w:val="Texto"/>
        <w:spacing w:line="224" w:lineRule="exact"/>
        <w:jc w:val="center"/>
        <w:rPr>
          <w:b/>
          <w:lang w:val="es-MX"/>
        </w:rPr>
      </w:pPr>
      <w:r>
        <w:rPr>
          <w:b/>
          <w:lang w:val="es-MX"/>
        </w:rPr>
        <w:t>Notas de Desglose</w:t>
      </w:r>
    </w:p>
    <w:p w:rsidR="00312479" w:rsidRPr="009D50B2" w:rsidRDefault="00312479" w:rsidP="00312479">
      <w:pPr>
        <w:pStyle w:val="Texto"/>
        <w:spacing w:line="224" w:lineRule="exact"/>
      </w:pPr>
      <w:r w:rsidRPr="009D50B2">
        <w:t>Para cada una de las notas de desglose se recomienda incluir un párrafo introductorio y el siguiente formato de desglose:</w:t>
      </w:r>
    </w:p>
    <w:tbl>
      <w:tblPr>
        <w:tblW w:w="0" w:type="auto"/>
        <w:jc w:val="center"/>
        <w:tblLayout w:type="fixed"/>
        <w:tblLook w:val="0000"/>
      </w:tblPr>
      <w:tblGrid>
        <w:gridCol w:w="2504"/>
        <w:gridCol w:w="1843"/>
        <w:gridCol w:w="1843"/>
      </w:tblGrid>
      <w:tr w:rsidR="00312479" w:rsidRPr="009D50B2" w:rsidTr="004A2E55">
        <w:trPr>
          <w:cantSplit/>
          <w:jc w:val="center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jc w:val="center"/>
              <w:rPr>
                <w:b/>
                <w:szCs w:val="18"/>
              </w:rPr>
            </w:pPr>
            <w:r w:rsidRPr="009D50B2">
              <w:rPr>
                <w:b/>
                <w:szCs w:val="18"/>
              </w:rPr>
              <w:t>Concepto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jc w:val="center"/>
              <w:rPr>
                <w:b/>
                <w:szCs w:val="18"/>
              </w:rPr>
            </w:pPr>
            <w:r w:rsidRPr="009D50B2">
              <w:rPr>
                <w:b/>
                <w:szCs w:val="18"/>
              </w:rPr>
              <w:t>20XN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jc w:val="center"/>
              <w:rPr>
                <w:b/>
                <w:szCs w:val="18"/>
              </w:rPr>
            </w:pPr>
            <w:r w:rsidRPr="009D50B2">
              <w:rPr>
                <w:b/>
                <w:szCs w:val="18"/>
              </w:rPr>
              <w:t>20XN-1</w:t>
            </w:r>
          </w:p>
        </w:tc>
      </w:tr>
      <w:tr w:rsidR="00312479" w:rsidRPr="009D50B2" w:rsidTr="004A2E55">
        <w:trPr>
          <w:cantSplit/>
          <w:trHeight w:val="236"/>
          <w:jc w:val="center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  <w:lang w:val="es-MX"/>
              </w:rPr>
            </w:pPr>
            <w:r w:rsidRPr="009D50B2">
              <w:rPr>
                <w:szCs w:val="18"/>
                <w:lang w:val="es-MX"/>
              </w:rPr>
              <w:t>Poder Ejecutivo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</w:tr>
      <w:tr w:rsidR="00312479" w:rsidRPr="009D50B2" w:rsidTr="004A2E55">
        <w:trPr>
          <w:cantSplit/>
          <w:jc w:val="center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  <w:lang w:val="es-MX"/>
              </w:rPr>
            </w:pPr>
            <w:r w:rsidRPr="009D50B2">
              <w:rPr>
                <w:szCs w:val="18"/>
                <w:lang w:val="es-MX"/>
              </w:rPr>
              <w:t>Poder Legislativo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</w:tr>
      <w:tr w:rsidR="00312479" w:rsidRPr="009D50B2" w:rsidTr="004A2E55">
        <w:trPr>
          <w:cantSplit/>
          <w:trHeight w:val="56"/>
          <w:jc w:val="center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  <w:lang w:val="es-MX"/>
              </w:rPr>
            </w:pPr>
            <w:r w:rsidRPr="009D50B2">
              <w:rPr>
                <w:szCs w:val="18"/>
                <w:lang w:val="es-MX"/>
              </w:rPr>
              <w:t>Poder Judicial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</w:tr>
      <w:tr w:rsidR="00312479" w:rsidRPr="009D50B2" w:rsidTr="004A2E55">
        <w:trPr>
          <w:cantSplit/>
          <w:trHeight w:val="56"/>
          <w:jc w:val="center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  <w:lang w:val="es-MX"/>
              </w:rPr>
            </w:pPr>
            <w:r w:rsidRPr="009D50B2">
              <w:rPr>
                <w:szCs w:val="18"/>
                <w:lang w:val="es-MX"/>
              </w:rPr>
              <w:t>Órganos Autónomos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</w:tr>
      <w:tr w:rsidR="00312479" w:rsidRPr="009D50B2" w:rsidTr="004A2E55">
        <w:trPr>
          <w:cantSplit/>
          <w:trHeight w:val="56"/>
          <w:jc w:val="center"/>
        </w:trPr>
        <w:tc>
          <w:tcPr>
            <w:tcW w:w="2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jc w:val="right"/>
              <w:rPr>
                <w:szCs w:val="18"/>
                <w:lang w:val="es-MX"/>
              </w:rPr>
            </w:pPr>
            <w:r w:rsidRPr="009D50B2">
              <w:rPr>
                <w:szCs w:val="18"/>
                <w:lang w:val="es-MX"/>
              </w:rPr>
              <w:t>Suma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479" w:rsidRPr="009D50B2" w:rsidRDefault="00312479" w:rsidP="004A2E55">
            <w:pPr>
              <w:pStyle w:val="Texto"/>
              <w:spacing w:after="40" w:line="224" w:lineRule="exact"/>
              <w:ind w:firstLine="0"/>
              <w:rPr>
                <w:szCs w:val="18"/>
              </w:rPr>
            </w:pPr>
          </w:p>
        </w:tc>
      </w:tr>
    </w:tbl>
    <w:p w:rsidR="00312479" w:rsidRPr="009D50B2" w:rsidRDefault="00312479" w:rsidP="00312479">
      <w:pPr>
        <w:pStyle w:val="ROMANOS"/>
        <w:spacing w:before="120" w:line="224" w:lineRule="exact"/>
        <w:ind w:hanging="431"/>
      </w:pPr>
      <w:r w:rsidRPr="009D50B2">
        <w:t>I.</w:t>
      </w:r>
      <w:r w:rsidRPr="009D50B2">
        <w:tab/>
        <w:t>Activo.</w:t>
      </w:r>
    </w:p>
    <w:p w:rsidR="00312479" w:rsidRPr="009D50B2" w:rsidRDefault="00312479" w:rsidP="00312479">
      <w:pPr>
        <w:pStyle w:val="INCISO"/>
        <w:spacing w:line="224" w:lineRule="exact"/>
      </w:pPr>
      <w:r w:rsidRPr="009D50B2">
        <w:t>1.</w:t>
      </w:r>
      <w:r w:rsidRPr="009D50B2">
        <w:tab/>
        <w:t>Efectivo y Equivalentes.</w:t>
      </w:r>
    </w:p>
    <w:p w:rsidR="00312479" w:rsidRPr="009D50B2" w:rsidRDefault="00312479" w:rsidP="00312479">
      <w:pPr>
        <w:pStyle w:val="INCISO"/>
        <w:spacing w:line="224" w:lineRule="exact"/>
      </w:pPr>
      <w:r w:rsidRPr="009D50B2">
        <w:t>2.</w:t>
      </w:r>
      <w:r w:rsidRPr="009D50B2">
        <w:tab/>
        <w:t>Derechos a recibir Efectivo o Equivalentes.</w:t>
      </w:r>
    </w:p>
    <w:p w:rsidR="00312479" w:rsidRPr="009D50B2" w:rsidRDefault="00312479" w:rsidP="00312479">
      <w:pPr>
        <w:pStyle w:val="INCISO"/>
        <w:spacing w:line="224" w:lineRule="exact"/>
      </w:pPr>
      <w:r w:rsidRPr="009D50B2">
        <w:t>3.</w:t>
      </w:r>
      <w:r w:rsidRPr="009D50B2">
        <w:tab/>
        <w:t>Inventarios y Almacenes.</w:t>
      </w:r>
    </w:p>
    <w:p w:rsidR="00312479" w:rsidRPr="009D50B2" w:rsidRDefault="00312479" w:rsidP="00312479">
      <w:pPr>
        <w:pStyle w:val="INCISO"/>
        <w:spacing w:line="224" w:lineRule="exact"/>
      </w:pPr>
      <w:r w:rsidRPr="009D50B2">
        <w:t>4.</w:t>
      </w:r>
      <w:r w:rsidRPr="009D50B2">
        <w:tab/>
        <w:t>Inversiones Financieras.</w:t>
      </w:r>
    </w:p>
    <w:p w:rsidR="00312479" w:rsidRPr="009D50B2" w:rsidRDefault="00312479" w:rsidP="00312479">
      <w:pPr>
        <w:pStyle w:val="INCISO"/>
        <w:spacing w:line="224" w:lineRule="exact"/>
      </w:pPr>
      <w:r w:rsidRPr="009D50B2">
        <w:t>5.</w:t>
      </w:r>
      <w:r w:rsidRPr="009D50B2">
        <w:tab/>
        <w:t>Bienes Muebles, Inmuebles e Intangibles.</w:t>
      </w:r>
    </w:p>
    <w:p w:rsidR="00312479" w:rsidRPr="009D50B2" w:rsidRDefault="00312479" w:rsidP="00312479">
      <w:pPr>
        <w:pStyle w:val="INCISO"/>
        <w:spacing w:line="224" w:lineRule="exact"/>
      </w:pPr>
      <w:r w:rsidRPr="009D50B2">
        <w:t>6.</w:t>
      </w:r>
      <w:r w:rsidRPr="009D50B2">
        <w:tab/>
        <w:t>Otros Activos.</w:t>
      </w:r>
    </w:p>
    <w:p w:rsidR="00312479" w:rsidRPr="009D50B2" w:rsidRDefault="00312479" w:rsidP="00312479">
      <w:pPr>
        <w:pStyle w:val="ROMANOS"/>
        <w:spacing w:line="270" w:lineRule="exact"/>
      </w:pPr>
      <w:r w:rsidRPr="009D50B2">
        <w:t>II.</w:t>
      </w:r>
      <w:r w:rsidRPr="009D50B2">
        <w:tab/>
        <w:t>Pasivo.</w:t>
      </w:r>
    </w:p>
    <w:p w:rsidR="00312479" w:rsidRPr="009D50B2" w:rsidRDefault="00312479" w:rsidP="00312479">
      <w:pPr>
        <w:pStyle w:val="ROMANOS"/>
        <w:spacing w:line="270" w:lineRule="exact"/>
      </w:pPr>
      <w:r w:rsidRPr="009D50B2">
        <w:t>III.</w:t>
      </w:r>
      <w:r w:rsidRPr="009D50B2">
        <w:tab/>
        <w:t>Notas al Estado de Variación de la Hacienda Pública/Patrimonio.</w:t>
      </w:r>
    </w:p>
    <w:p w:rsidR="00312479" w:rsidRPr="009D50B2" w:rsidRDefault="00312479" w:rsidP="00312479">
      <w:pPr>
        <w:pStyle w:val="ROMANOS"/>
        <w:spacing w:line="270" w:lineRule="exact"/>
      </w:pPr>
      <w:r w:rsidRPr="009D50B2">
        <w:t>IV.</w:t>
      </w:r>
      <w:r w:rsidRPr="009D50B2">
        <w:tab/>
        <w:t>Notas al Estado de Actividades.</w:t>
      </w:r>
    </w:p>
    <w:p w:rsidR="00312479" w:rsidRPr="009D50B2" w:rsidRDefault="00312479" w:rsidP="00312479">
      <w:pPr>
        <w:pStyle w:val="ROMANOS"/>
        <w:spacing w:line="270" w:lineRule="exact"/>
      </w:pPr>
      <w:r w:rsidRPr="009D50B2">
        <w:t>V.</w:t>
      </w:r>
      <w:r w:rsidRPr="009D50B2">
        <w:tab/>
        <w:t>Notas al Estado de Flujo de Efectivo.</w:t>
      </w:r>
    </w:p>
    <w:p w:rsidR="00312479" w:rsidRPr="009D50B2" w:rsidRDefault="00312479" w:rsidP="00312479">
      <w:pPr>
        <w:pStyle w:val="Texto"/>
        <w:tabs>
          <w:tab w:val="left" w:pos="1080"/>
        </w:tabs>
        <w:spacing w:line="270" w:lineRule="exact"/>
        <w:ind w:left="1080" w:hanging="360"/>
        <w:rPr>
          <w:i/>
          <w:szCs w:val="18"/>
        </w:rPr>
      </w:pPr>
      <w:r w:rsidRPr="009D50B2">
        <w:rPr>
          <w:i/>
          <w:szCs w:val="18"/>
        </w:rPr>
        <w:t>1.</w:t>
      </w:r>
      <w:r w:rsidRPr="009D50B2">
        <w:rPr>
          <w:i/>
          <w:szCs w:val="18"/>
        </w:rPr>
        <w:tab/>
        <w:t>Flujo de Efectivo de las Actividades de Operación.</w:t>
      </w:r>
    </w:p>
    <w:p w:rsidR="00312479" w:rsidRPr="009D50B2" w:rsidRDefault="00312479" w:rsidP="00312479">
      <w:pPr>
        <w:pStyle w:val="texto0"/>
        <w:spacing w:after="120" w:line="240" w:lineRule="auto"/>
        <w:ind w:firstLine="0"/>
        <w:jc w:val="right"/>
        <w:rPr>
          <w:color w:val="0000FF"/>
          <w:sz w:val="16"/>
          <w:szCs w:val="16"/>
          <w:lang w:val="es-ES" w:eastAsia="es-ES"/>
        </w:rPr>
      </w:pPr>
      <w:r w:rsidRPr="009D50B2">
        <w:rPr>
          <w:color w:val="0000FF"/>
          <w:sz w:val="16"/>
          <w:szCs w:val="16"/>
          <w:lang w:val="es-ES" w:eastAsia="es-ES"/>
        </w:rPr>
        <w:t>Punto reformado DOF 27-09-2018</w:t>
      </w:r>
    </w:p>
    <w:p w:rsidR="00312479" w:rsidRPr="009D50B2" w:rsidRDefault="00312479" w:rsidP="00312479">
      <w:pPr>
        <w:pStyle w:val="Texto"/>
        <w:tabs>
          <w:tab w:val="left" w:pos="1080"/>
        </w:tabs>
        <w:spacing w:line="270" w:lineRule="exact"/>
        <w:ind w:left="1080" w:hanging="360"/>
        <w:rPr>
          <w:i/>
          <w:szCs w:val="18"/>
        </w:rPr>
      </w:pPr>
      <w:r w:rsidRPr="009D50B2">
        <w:rPr>
          <w:i/>
          <w:szCs w:val="18"/>
        </w:rPr>
        <w:t>2.</w:t>
      </w:r>
      <w:r w:rsidRPr="009D50B2">
        <w:rPr>
          <w:i/>
          <w:szCs w:val="18"/>
        </w:rPr>
        <w:tab/>
        <w:t>Flujo de Efectivo de las Actividades de Inversión.</w:t>
      </w:r>
    </w:p>
    <w:p w:rsidR="00312479" w:rsidRPr="009D50B2" w:rsidRDefault="00312479" w:rsidP="00312479">
      <w:pPr>
        <w:pStyle w:val="Texto"/>
        <w:tabs>
          <w:tab w:val="left" w:pos="1080"/>
        </w:tabs>
        <w:spacing w:line="270" w:lineRule="exact"/>
        <w:ind w:left="1080" w:hanging="360"/>
        <w:rPr>
          <w:i/>
          <w:szCs w:val="18"/>
        </w:rPr>
      </w:pPr>
      <w:r w:rsidRPr="009D50B2">
        <w:rPr>
          <w:i/>
          <w:szCs w:val="18"/>
        </w:rPr>
        <w:t>3.</w:t>
      </w:r>
      <w:r w:rsidRPr="009D50B2">
        <w:rPr>
          <w:i/>
          <w:szCs w:val="18"/>
        </w:rPr>
        <w:tab/>
        <w:t>Flujo de Efectivo de las Actividades de Financiamiento.</w:t>
      </w:r>
    </w:p>
    <w:p w:rsidR="00312479" w:rsidRPr="009D50B2" w:rsidRDefault="00312479" w:rsidP="00312479">
      <w:pPr>
        <w:pStyle w:val="Texto"/>
        <w:spacing w:line="270" w:lineRule="exact"/>
        <w:jc w:val="center"/>
        <w:rPr>
          <w:b/>
          <w:lang w:val="es-MX"/>
        </w:rPr>
      </w:pPr>
      <w:r w:rsidRPr="009D50B2">
        <w:rPr>
          <w:b/>
          <w:lang w:val="es-MX"/>
        </w:rPr>
        <w:t>Notas de Memoria</w:t>
      </w:r>
    </w:p>
    <w:p w:rsidR="00312479" w:rsidRPr="009D50B2" w:rsidRDefault="00312479" w:rsidP="00312479">
      <w:pPr>
        <w:pStyle w:val="Texto"/>
        <w:spacing w:line="270" w:lineRule="exact"/>
      </w:pPr>
      <w:r w:rsidRPr="009D50B2">
        <w:t>Deberá únicamente hacerse referencia a que se encuentran disponibles en las notas de cada ente público que integran el Gobierno Federal/Entidad Federativa.</w:t>
      </w:r>
    </w:p>
    <w:p w:rsidR="00312479" w:rsidRPr="009D50B2" w:rsidRDefault="00312479" w:rsidP="00312479">
      <w:pPr>
        <w:pStyle w:val="Texto"/>
        <w:spacing w:line="270" w:lineRule="exact"/>
        <w:jc w:val="center"/>
        <w:rPr>
          <w:b/>
          <w:lang w:val="es-MX"/>
        </w:rPr>
      </w:pPr>
      <w:r w:rsidRPr="009D50B2">
        <w:rPr>
          <w:b/>
          <w:lang w:val="es-MX"/>
        </w:rPr>
        <w:t>Notas de Gestión Administrativa</w:t>
      </w:r>
    </w:p>
    <w:p w:rsidR="00312479" w:rsidRPr="001F5182" w:rsidRDefault="00312479" w:rsidP="00312479">
      <w:pPr>
        <w:pStyle w:val="Texto"/>
        <w:spacing w:line="270" w:lineRule="exact"/>
      </w:pPr>
      <w:r w:rsidRPr="009D50B2">
        <w:t>Deberá únicamente hacerse referencia a que se encuentran disponibles en las notas de cada ente público que integran el Gobierno Federal/Entidad Federativa.</w:t>
      </w:r>
    </w:p>
    <w:p w:rsidR="00312479" w:rsidRDefault="00312479" w:rsidP="00312479"/>
    <w:p w:rsidR="00312479" w:rsidRDefault="00312479" w:rsidP="00C36A42">
      <w:pPr>
        <w:pStyle w:val="Texto"/>
        <w:spacing w:line="224" w:lineRule="exact"/>
        <w:jc w:val="center"/>
        <w:rPr>
          <w:b/>
          <w:lang w:val="es-MX"/>
        </w:rPr>
      </w:pPr>
    </w:p>
    <w:sectPr w:rsidR="00312479" w:rsidSect="00DB6F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6A42"/>
    <w:rsid w:val="00035938"/>
    <w:rsid w:val="0030326D"/>
    <w:rsid w:val="00312479"/>
    <w:rsid w:val="005354BE"/>
    <w:rsid w:val="005B2A1F"/>
    <w:rsid w:val="00A377A0"/>
    <w:rsid w:val="00C36A42"/>
    <w:rsid w:val="00DB6FE3"/>
    <w:rsid w:val="00F33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qFormat/>
    <w:rsid w:val="00C36A4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ROMANOS">
    <w:name w:val="ROMANOS"/>
    <w:basedOn w:val="Normal"/>
    <w:link w:val="ROMANOSCar"/>
    <w:rsid w:val="00C36A4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C36A42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TextoCar">
    <w:name w:val="Texto Car"/>
    <w:link w:val="Texto"/>
    <w:locked/>
    <w:rsid w:val="00C36A4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ROMANOSCar">
    <w:name w:val="ROMANOS Car"/>
    <w:link w:val="ROMANOS"/>
    <w:locked/>
    <w:rsid w:val="00C36A42"/>
    <w:rPr>
      <w:rFonts w:ascii="Arial" w:eastAsia="Times New Roman" w:hAnsi="Arial" w:cs="Arial"/>
      <w:sz w:val="18"/>
      <w:szCs w:val="18"/>
      <w:lang w:eastAsia="es-ES"/>
    </w:rPr>
  </w:style>
  <w:style w:type="paragraph" w:customStyle="1" w:styleId="texto0">
    <w:name w:val="texto"/>
    <w:basedOn w:val="Normal"/>
    <w:rsid w:val="00312479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Usuario</cp:lastModifiedBy>
  <cp:revision>6</cp:revision>
  <dcterms:created xsi:type="dcterms:W3CDTF">2015-01-16T14:40:00Z</dcterms:created>
  <dcterms:modified xsi:type="dcterms:W3CDTF">2019-02-17T04:02:00Z</dcterms:modified>
</cp:coreProperties>
</file>